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01" w:rsidRPr="003D66EE" w:rsidRDefault="003B0D01" w:rsidP="003B0D01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3D66EE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3D66E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86</w:t>
      </w:r>
      <w:r w:rsidRPr="003D66E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3D66EE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7E5E14">
        <w:rPr>
          <w:rFonts w:ascii="Arial" w:hAnsi="Arial" w:cs="Arial"/>
          <w:b/>
          <w:bCs/>
          <w:noProof/>
          <w:sz w:val="24"/>
          <w:szCs w:val="24"/>
        </w:rPr>
        <w:t>16</w:t>
      </w:r>
      <w:r w:rsidR="007E5E14">
        <w:rPr>
          <w:rFonts w:ascii="Arial" w:hAnsi="Arial" w:cs="Arial"/>
          <w:b/>
          <w:bCs/>
          <w:noProof/>
          <w:sz w:val="24"/>
          <w:szCs w:val="24"/>
        </w:rPr>
        <w:t>7007</w:t>
      </w:r>
    </w:p>
    <w:p w:rsidR="003B0D01" w:rsidRDefault="003B0D01" w:rsidP="003B0D01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3D66EE">
        <w:rPr>
          <w:rFonts w:ascii="Arial" w:hAnsi="Arial" w:cs="Arial"/>
          <w:b/>
          <w:bCs/>
          <w:noProof/>
          <w:sz w:val="24"/>
          <w:szCs w:val="24"/>
        </w:rPr>
        <w:t>Gothenburg, Sweden, 22-26 August 2016</w:t>
      </w:r>
    </w:p>
    <w:p w:rsidR="003B0D01" w:rsidRPr="00226CA3" w:rsidRDefault="003B0D01" w:rsidP="003B0D01">
      <w:pPr>
        <w:pStyle w:val="FootnoteText"/>
        <w:rPr>
          <w:lang w:val="en-US"/>
        </w:rPr>
      </w:pPr>
    </w:p>
    <w:p w:rsidR="003B0D01" w:rsidRPr="00226CA3" w:rsidRDefault="003B0D01" w:rsidP="003B0D01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005DBD" w:rsidRPr="003B0D01" w:rsidRDefault="00005DBD" w:rsidP="00005DBD">
      <w:pPr>
        <w:pStyle w:val="TdocHeader2"/>
        <w:jc w:val="left"/>
        <w:rPr>
          <w:sz w:val="20"/>
          <w:lang w:val="en-US"/>
        </w:rPr>
      </w:pPr>
      <w:r w:rsidRPr="003B0D01">
        <w:rPr>
          <w:sz w:val="20"/>
          <w:lang w:val="en-US"/>
        </w:rPr>
        <w:t>Title:</w:t>
      </w:r>
      <w:bookmarkStart w:id="2" w:name="Title"/>
      <w:bookmarkEnd w:id="2"/>
      <w:r w:rsidRPr="003B0D01">
        <w:rPr>
          <w:sz w:val="20"/>
          <w:lang w:val="en-US"/>
        </w:rPr>
        <w:tab/>
      </w:r>
      <w:r w:rsidR="003B0D01">
        <w:rPr>
          <w:sz w:val="20"/>
          <w:lang w:val="en-US"/>
        </w:rPr>
        <w:t>PSBCH Contents for V2V</w:t>
      </w:r>
    </w:p>
    <w:p w:rsidR="00005DBD" w:rsidRPr="003B0D01" w:rsidRDefault="00005DBD" w:rsidP="00005DBD">
      <w:pPr>
        <w:pStyle w:val="TdocHeader2"/>
        <w:jc w:val="left"/>
        <w:rPr>
          <w:sz w:val="20"/>
          <w:lang w:val="en-US"/>
        </w:rPr>
      </w:pPr>
      <w:r w:rsidRPr="003B0D01">
        <w:rPr>
          <w:sz w:val="20"/>
          <w:lang w:val="en-US"/>
        </w:rPr>
        <w:t>Agenda Item:</w:t>
      </w:r>
      <w:r w:rsidRPr="003B0D01">
        <w:rPr>
          <w:sz w:val="20"/>
          <w:lang w:val="en-US"/>
        </w:rPr>
        <w:tab/>
      </w:r>
      <w:r w:rsidR="007E5E14">
        <w:rPr>
          <w:sz w:val="20"/>
          <w:lang w:val="en-US"/>
        </w:rPr>
        <w:t>7</w:t>
      </w:r>
      <w:r w:rsidR="006577DD" w:rsidRPr="003B0D01">
        <w:rPr>
          <w:sz w:val="20"/>
          <w:lang w:val="en-US"/>
        </w:rPr>
        <w:t>.2.2.7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3B0D01">
        <w:rPr>
          <w:sz w:val="20"/>
          <w:lang w:val="en-US"/>
        </w:rPr>
        <w:t>Document for:</w:t>
      </w:r>
      <w:r w:rsidRPr="003B0D01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CF7EC7" w:rsidRDefault="00521901" w:rsidP="00CF7EC7">
      <w:r>
        <w:t xml:space="preserve">This </w:t>
      </w:r>
      <w:r w:rsidR="0052355E">
        <w:t>paper discusses the PSBCH contents for V2V operation</w:t>
      </w:r>
      <w:r>
        <w:t>.</w:t>
      </w:r>
      <w:r w:rsidR="0052355E">
        <w:t xml:space="preserve"> A companion contribution provides the details of the synchronization protocol [1].</w:t>
      </w:r>
    </w:p>
    <w:p w:rsidR="00CF7EC7" w:rsidRDefault="0052355E" w:rsidP="00CF7EC7">
      <w:pPr>
        <w:pStyle w:val="Heading1"/>
      </w:pPr>
      <w:r>
        <w:t>PSBCH Contents</w:t>
      </w:r>
    </w:p>
    <w:p w:rsidR="004762E8" w:rsidRDefault="00AC2514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We propose the following contents for the V2X PSBCH</w:t>
      </w:r>
      <w:r w:rsidR="00AC5DD9">
        <w:rPr>
          <w:spacing w:val="2"/>
          <w:sz w:val="20"/>
          <w:szCs w:val="20"/>
        </w:rPr>
        <w:t>:</w:t>
      </w:r>
    </w:p>
    <w:p w:rsidR="00AC2514" w:rsidRDefault="00AC2514" w:rsidP="00AC2514">
      <w:pPr>
        <w:numPr>
          <w:ilvl w:val="0"/>
          <w:numId w:val="45"/>
        </w:numPr>
        <w:spacing w:after="0"/>
      </w:pPr>
      <w:r>
        <w:t>DFN: 14 bits = 10 bits counter + 4 bits offset</w:t>
      </w:r>
    </w:p>
    <w:p w:rsidR="00AC2514" w:rsidRDefault="00AC2514" w:rsidP="00AC2514">
      <w:pPr>
        <w:numPr>
          <w:ilvl w:val="0"/>
          <w:numId w:val="45"/>
        </w:numPr>
        <w:spacing w:after="0"/>
      </w:pPr>
      <w:r>
        <w:t xml:space="preserve">TDD UL-DL </w:t>
      </w:r>
      <w:proofErr w:type="spellStart"/>
      <w:r>
        <w:t>config</w:t>
      </w:r>
      <w:proofErr w:type="spellEnd"/>
      <w:r>
        <w:t xml:space="preserve">: 3 bits: </w:t>
      </w:r>
    </w:p>
    <w:p w:rsidR="00AC2514" w:rsidRDefault="00AC2514" w:rsidP="00AC2514">
      <w:pPr>
        <w:numPr>
          <w:ilvl w:val="1"/>
          <w:numId w:val="45"/>
        </w:numPr>
        <w:spacing w:after="0"/>
      </w:pPr>
      <w:r>
        <w:t xml:space="preserve">In case of FDD, this field </w:t>
      </w:r>
      <w:r w:rsidRPr="00384846">
        <w:t xml:space="preserve">is set to 000, purely for the purpose of decoding of PD2DSCH and does not imply any other UE </w:t>
      </w:r>
      <w:r>
        <w:t>behaviour</w:t>
      </w:r>
    </w:p>
    <w:p w:rsidR="00AC2514" w:rsidRDefault="00AC2514" w:rsidP="00AC2514">
      <w:pPr>
        <w:numPr>
          <w:ilvl w:val="1"/>
          <w:numId w:val="45"/>
        </w:numPr>
        <w:spacing w:after="0"/>
      </w:pPr>
      <w:r>
        <w:t>The UE is assumed to know a priori the duplex mode of the carrier</w:t>
      </w:r>
    </w:p>
    <w:p w:rsidR="00AC2514" w:rsidRDefault="00AC2514" w:rsidP="00AC2514">
      <w:pPr>
        <w:numPr>
          <w:ilvl w:val="0"/>
          <w:numId w:val="45"/>
        </w:numPr>
        <w:spacing w:after="0"/>
      </w:pPr>
      <w:r>
        <w:t>In-coverage indicator: 1 bit</w:t>
      </w:r>
    </w:p>
    <w:p w:rsidR="00AC2514" w:rsidRDefault="00AC2514" w:rsidP="00AC2514">
      <w:pPr>
        <w:numPr>
          <w:ilvl w:val="0"/>
          <w:numId w:val="45"/>
        </w:numPr>
        <w:spacing w:after="0"/>
      </w:pPr>
      <w:r>
        <w:t>Sidelink system bandwidth: 3 bits</w:t>
      </w:r>
    </w:p>
    <w:p w:rsidR="00AC2514" w:rsidRDefault="00AC2514" w:rsidP="00AC2514">
      <w:pPr>
        <w:numPr>
          <w:ilvl w:val="0"/>
          <w:numId w:val="45"/>
        </w:numPr>
        <w:spacing w:after="0"/>
      </w:pPr>
      <w:r>
        <w:t>Reserved field: FFS bits set to a SIB-signalled or preconfigured value in V2X PSBCH.</w:t>
      </w:r>
    </w:p>
    <w:p w:rsidR="00651380" w:rsidRDefault="00651380" w:rsidP="00824DE9">
      <w:pPr>
        <w:jc w:val="both"/>
      </w:pPr>
    </w:p>
    <w:p w:rsidR="00AC2514" w:rsidRDefault="00AC2514" w:rsidP="00824DE9">
      <w:pPr>
        <w:jc w:val="both"/>
      </w:pPr>
      <w:r>
        <w:t>The contents are identical to Rel-12 except for the length of the reserved field. Due to the reduction in REs available to PSBCH in V2X compared to Rel-12 we suggest to re-evaluate the length of the reserved field in order to meet</w:t>
      </w:r>
      <w:r w:rsidR="00CC13A3">
        <w:t xml:space="preserve"> </w:t>
      </w:r>
      <w:r>
        <w:t>a reasonable link budget requirement.</w:t>
      </w:r>
    </w:p>
    <w:p w:rsidR="00AC2514" w:rsidRPr="00AC2514" w:rsidRDefault="00AC2514" w:rsidP="00824DE9">
      <w:pPr>
        <w:jc w:val="both"/>
        <w:rPr>
          <w:b/>
          <w:i/>
        </w:rPr>
      </w:pPr>
      <w:r w:rsidRPr="00AC2514">
        <w:rPr>
          <w:b/>
          <w:i/>
        </w:rPr>
        <w:t>Proposal:</w:t>
      </w:r>
    </w:p>
    <w:p w:rsidR="00AC2514" w:rsidRPr="00AC2514" w:rsidRDefault="00AC2514" w:rsidP="00AC2514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>V2X PSBCH content is the same as Rel-12 V2X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AC2514" w:rsidRPr="00AC2514" w:rsidRDefault="00AC2514" w:rsidP="00AC2514">
      <w:pPr>
        <w:pStyle w:val="ListParagraph"/>
        <w:numPr>
          <w:ilvl w:val="0"/>
          <w:numId w:val="46"/>
        </w:numPr>
        <w:jc w:val="both"/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>The length of the reserved field should be adjusted according to the link budget target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  <w:r>
        <w:t xml:space="preserve"> </w:t>
      </w:r>
    </w:p>
    <w:p w:rsidR="00D0339F" w:rsidRPr="00744368" w:rsidRDefault="00D0339F" w:rsidP="00BB2B22">
      <w:pPr>
        <w:pStyle w:val="Heading1"/>
      </w:pPr>
      <w:r w:rsidRPr="00744368">
        <w:t>Conclusions</w:t>
      </w:r>
      <w:r w:rsidR="00A11B11" w:rsidRPr="00744368">
        <w:t xml:space="preserve"> </w:t>
      </w:r>
    </w:p>
    <w:p w:rsidR="00651380" w:rsidRDefault="00A90703" w:rsidP="00824DE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A90703">
        <w:rPr>
          <w:spacing w:val="2"/>
          <w:sz w:val="20"/>
          <w:szCs w:val="20"/>
        </w:rPr>
        <w:t xml:space="preserve">In this contribution we discuss </w:t>
      </w:r>
      <w:r w:rsidR="00AC2514">
        <w:rPr>
          <w:spacing w:val="2"/>
          <w:sz w:val="20"/>
          <w:szCs w:val="20"/>
        </w:rPr>
        <w:t>PSBCH contents</w:t>
      </w:r>
      <w:r w:rsidR="00824DE9">
        <w:rPr>
          <w:spacing w:val="2"/>
          <w:sz w:val="20"/>
          <w:szCs w:val="20"/>
        </w:rPr>
        <w:t>:</w:t>
      </w:r>
    </w:p>
    <w:p w:rsidR="00AC2514" w:rsidRPr="00AC2514" w:rsidRDefault="00AC2514" w:rsidP="00AC2514">
      <w:pPr>
        <w:jc w:val="both"/>
        <w:rPr>
          <w:b/>
          <w:i/>
        </w:rPr>
      </w:pPr>
      <w:r w:rsidRPr="00AC2514">
        <w:rPr>
          <w:b/>
          <w:i/>
        </w:rPr>
        <w:t>Proposal:</w:t>
      </w:r>
    </w:p>
    <w:p w:rsidR="00AC2514" w:rsidRPr="00AC2514" w:rsidRDefault="00AC2514" w:rsidP="00AC2514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>V2X PSBCH content is the same as Rel-12 V2X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824DE9" w:rsidRPr="00AC2514" w:rsidRDefault="00AC2514" w:rsidP="00AC2514">
      <w:pPr>
        <w:pStyle w:val="ListParagraph"/>
        <w:numPr>
          <w:ilvl w:val="0"/>
          <w:numId w:val="46"/>
        </w:numPr>
        <w:jc w:val="both"/>
      </w:pPr>
      <w:r w:rsidRPr="00AC2514">
        <w:rPr>
          <w:rFonts w:ascii="Times New Roman" w:hAnsi="Times New Roman" w:cs="Times New Roman"/>
          <w:b/>
          <w:i/>
          <w:sz w:val="20"/>
          <w:szCs w:val="20"/>
        </w:rPr>
        <w:t>The length of the reserved field should be adjusted according to the link budget target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  <w:r>
        <w:t xml:space="preserve"> </w:t>
      </w:r>
    </w:p>
    <w:p w:rsidR="00917997" w:rsidRPr="00744368" w:rsidRDefault="00917997" w:rsidP="00917997">
      <w:pPr>
        <w:rPr>
          <w:highlight w:val="yellow"/>
          <w:lang w:val="en-US"/>
        </w:rPr>
      </w:pPr>
    </w:p>
    <w:p w:rsidR="009A1074" w:rsidRPr="00DA1475" w:rsidRDefault="00C02A80" w:rsidP="00856691">
      <w:pPr>
        <w:pStyle w:val="Heading1"/>
      </w:pPr>
      <w:r w:rsidRPr="00DA1475">
        <w:t>References</w:t>
      </w:r>
    </w:p>
    <w:p w:rsidR="00783944" w:rsidRPr="005E0380" w:rsidRDefault="009A1074" w:rsidP="00B707F1">
      <w:r w:rsidRPr="007E5E14">
        <w:t xml:space="preserve">[1] </w:t>
      </w:r>
      <w:r w:rsidR="0052355E" w:rsidRPr="007E5E14">
        <w:t>R1-</w:t>
      </w:r>
      <w:r w:rsidR="007E5E14" w:rsidRPr="007E5E14">
        <w:t>166960</w:t>
      </w:r>
      <w:r w:rsidR="00DA5BAA" w:rsidRPr="007E5E14">
        <w:t>,</w:t>
      </w:r>
      <w:r w:rsidR="00DA5BAA" w:rsidRPr="007E5E14">
        <w:tab/>
      </w:r>
      <w:r w:rsidR="0052355E" w:rsidRPr="007E5E14">
        <w:rPr>
          <w:lang w:val="en-US"/>
        </w:rPr>
        <w:t>Distributed Synchronization Procedure for V2X over PC5</w:t>
      </w:r>
      <w:r w:rsidR="00DA5BAA" w:rsidRPr="007E5E14">
        <w:t>,</w:t>
      </w:r>
      <w:r w:rsidR="00DA5BAA" w:rsidRPr="007E5E14">
        <w:tab/>
        <w:t>Ericsson</w:t>
      </w:r>
      <w:bookmarkStart w:id="3" w:name="_GoBack"/>
      <w:bookmarkEnd w:id="3"/>
    </w:p>
    <w:p w:rsidR="001D7FD8" w:rsidRPr="005E0380" w:rsidRDefault="001D7FD8" w:rsidP="00B707F1"/>
    <w:sectPr w:rsidR="001D7FD8" w:rsidRPr="005E0380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AA" w:rsidRDefault="004753AA">
      <w:r>
        <w:separator/>
      </w:r>
    </w:p>
  </w:endnote>
  <w:endnote w:type="continuationSeparator" w:id="0">
    <w:p w:rsidR="004753AA" w:rsidRDefault="0047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AA" w:rsidRDefault="004753AA">
      <w:r>
        <w:separator/>
      </w:r>
    </w:p>
  </w:footnote>
  <w:footnote w:type="continuationSeparator" w:id="0">
    <w:p w:rsidR="004753AA" w:rsidRDefault="00475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8351B7"/>
    <w:multiLevelType w:val="hybridMultilevel"/>
    <w:tmpl w:val="2018A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52F85"/>
    <w:multiLevelType w:val="hybridMultilevel"/>
    <w:tmpl w:val="E6CA7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96BEB"/>
    <w:multiLevelType w:val="hybridMultilevel"/>
    <w:tmpl w:val="BAFCE8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EE4A03"/>
    <w:multiLevelType w:val="hybridMultilevel"/>
    <w:tmpl w:val="1C544C3C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B9616F6"/>
    <w:multiLevelType w:val="hybridMultilevel"/>
    <w:tmpl w:val="2A6E30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A151E2"/>
    <w:multiLevelType w:val="hybridMultilevel"/>
    <w:tmpl w:val="12F21A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A20BC"/>
    <w:multiLevelType w:val="hybridMultilevel"/>
    <w:tmpl w:val="C26E705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335C56"/>
    <w:multiLevelType w:val="hybridMultilevel"/>
    <w:tmpl w:val="B31A5F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0E20671"/>
    <w:multiLevelType w:val="hybridMultilevel"/>
    <w:tmpl w:val="F8322A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B616B8"/>
    <w:multiLevelType w:val="hybridMultilevel"/>
    <w:tmpl w:val="773A7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EB1ACC"/>
    <w:multiLevelType w:val="hybridMultilevel"/>
    <w:tmpl w:val="75A6E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B0607A"/>
    <w:multiLevelType w:val="hybridMultilevel"/>
    <w:tmpl w:val="C81C9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977080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72CB2415"/>
    <w:multiLevelType w:val="hybridMultilevel"/>
    <w:tmpl w:val="E4F87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961619D"/>
    <w:multiLevelType w:val="hybridMultilevel"/>
    <w:tmpl w:val="FBDAA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5"/>
  </w:num>
  <w:num w:numId="3">
    <w:abstractNumId w:val="41"/>
  </w:num>
  <w:num w:numId="4">
    <w:abstractNumId w:val="16"/>
  </w:num>
  <w:num w:numId="5">
    <w:abstractNumId w:val="24"/>
  </w:num>
  <w:num w:numId="6">
    <w:abstractNumId w:val="46"/>
  </w:num>
  <w:num w:numId="7">
    <w:abstractNumId w:val="5"/>
  </w:num>
  <w:num w:numId="8">
    <w:abstractNumId w:val="3"/>
  </w:num>
  <w:num w:numId="9">
    <w:abstractNumId w:val="32"/>
  </w:num>
  <w:num w:numId="10">
    <w:abstractNumId w:val="10"/>
  </w:num>
  <w:num w:numId="11">
    <w:abstractNumId w:val="38"/>
  </w:num>
  <w:num w:numId="12">
    <w:abstractNumId w:val="18"/>
  </w:num>
  <w:num w:numId="13">
    <w:abstractNumId w:val="34"/>
  </w:num>
  <w:num w:numId="14">
    <w:abstractNumId w:val="40"/>
  </w:num>
  <w:num w:numId="15">
    <w:abstractNumId w:val="35"/>
  </w:num>
  <w:num w:numId="16">
    <w:abstractNumId w:val="6"/>
  </w:num>
  <w:num w:numId="17">
    <w:abstractNumId w:val="20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43"/>
  </w:num>
  <w:num w:numId="22">
    <w:abstractNumId w:val="26"/>
  </w:num>
  <w:num w:numId="23">
    <w:abstractNumId w:val="14"/>
  </w:num>
  <w:num w:numId="24">
    <w:abstractNumId w:val="28"/>
  </w:num>
  <w:num w:numId="25">
    <w:abstractNumId w:val="15"/>
  </w:num>
  <w:num w:numId="26">
    <w:abstractNumId w:val="25"/>
  </w:num>
  <w:num w:numId="27">
    <w:abstractNumId w:val="11"/>
  </w:num>
  <w:num w:numId="28">
    <w:abstractNumId w:val="39"/>
  </w:num>
  <w:num w:numId="29">
    <w:abstractNumId w:val="17"/>
  </w:num>
  <w:num w:numId="30">
    <w:abstractNumId w:val="29"/>
  </w:num>
  <w:num w:numId="31">
    <w:abstractNumId w:val="19"/>
  </w:num>
  <w:num w:numId="32">
    <w:abstractNumId w:val="37"/>
  </w:num>
  <w:num w:numId="33">
    <w:abstractNumId w:val="7"/>
  </w:num>
  <w:num w:numId="34">
    <w:abstractNumId w:val="13"/>
  </w:num>
  <w:num w:numId="35">
    <w:abstractNumId w:val="44"/>
  </w:num>
  <w:num w:numId="36">
    <w:abstractNumId w:val="30"/>
  </w:num>
  <w:num w:numId="37">
    <w:abstractNumId w:val="22"/>
  </w:num>
  <w:num w:numId="38">
    <w:abstractNumId w:val="42"/>
  </w:num>
  <w:num w:numId="39">
    <w:abstractNumId w:val="36"/>
  </w:num>
  <w:num w:numId="40">
    <w:abstractNumId w:val="1"/>
  </w:num>
  <w:num w:numId="41">
    <w:abstractNumId w:val="31"/>
  </w:num>
  <w:num w:numId="42">
    <w:abstractNumId w:val="33"/>
  </w:num>
  <w:num w:numId="43">
    <w:abstractNumId w:val="2"/>
  </w:num>
  <w:num w:numId="44">
    <w:abstractNumId w:val="21"/>
  </w:num>
  <w:num w:numId="45">
    <w:abstractNumId w:val="9"/>
  </w:num>
  <w:num w:numId="4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1A5"/>
    <w:rsid w:val="001442E6"/>
    <w:rsid w:val="001443C7"/>
    <w:rsid w:val="00144548"/>
    <w:rsid w:val="001447DF"/>
    <w:rsid w:val="00144B3E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97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D0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3AA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20E2"/>
    <w:rsid w:val="005220E8"/>
    <w:rsid w:val="00522C62"/>
    <w:rsid w:val="00522F4F"/>
    <w:rsid w:val="0052355E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5E14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6E79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514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3A3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188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0BE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17A6E-716A-4AF1-BECF-272FF99F2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2016-02-01T13:00:00Z</dcterms:created>
  <dcterms:modified xsi:type="dcterms:W3CDTF">2016-08-11T14:41:00Z</dcterms:modified>
</cp:coreProperties>
</file>